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13" w:rsidRPr="009846B6" w:rsidRDefault="001D6713" w:rsidP="001D6713">
      <w:pPr>
        <w:keepNext/>
        <w:keepLines/>
        <w:spacing w:after="120" w:line="240" w:lineRule="auto"/>
        <w:jc w:val="right"/>
        <w:rPr>
          <w:rFonts w:ascii="Times New Roman CYR" w:eastAsia="Times New Roman" w:hAnsi="Times New Roman CYR"/>
          <w:sz w:val="24"/>
          <w:szCs w:val="24"/>
          <w:lang w:eastAsia="ru-RU"/>
        </w:rPr>
      </w:pPr>
      <w:bookmarkStart w:id="0" w:name="_Hlk62359659"/>
      <w:r w:rsidRPr="009846B6">
        <w:rPr>
          <w:rFonts w:ascii="Times New Roman CYR" w:eastAsia="Times New Roman" w:hAnsi="Times New Roman CYR"/>
          <w:sz w:val="24"/>
          <w:szCs w:val="24"/>
          <w:lang w:eastAsia="ru-RU"/>
        </w:rPr>
        <w:t>УТВЕРЖДЕН</w:t>
      </w:r>
    </w:p>
    <w:p w:rsidR="001D6713" w:rsidRDefault="001D6713" w:rsidP="001D6713">
      <w:pPr>
        <w:keepNext/>
        <w:keepLines/>
        <w:spacing w:after="0" w:line="240" w:lineRule="auto"/>
        <w:jc w:val="right"/>
        <w:rPr>
          <w:rFonts w:ascii="Times New Roman CYR" w:eastAsia="Times New Roman" w:hAnsi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/>
          <w:sz w:val="24"/>
          <w:szCs w:val="24"/>
          <w:lang w:eastAsia="ru-RU"/>
        </w:rPr>
        <w:t xml:space="preserve">приказом председателя </w:t>
      </w:r>
      <w:proofErr w:type="gramStart"/>
      <w:r>
        <w:rPr>
          <w:rFonts w:ascii="Times New Roman CYR" w:eastAsia="Times New Roman" w:hAnsi="Times New Roman CYR"/>
          <w:sz w:val="24"/>
          <w:szCs w:val="24"/>
          <w:lang w:eastAsia="ru-RU"/>
        </w:rPr>
        <w:t>Территориальной</w:t>
      </w:r>
      <w:proofErr w:type="gramEnd"/>
      <w:r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</w:t>
      </w:r>
    </w:p>
    <w:p w:rsidR="001D6713" w:rsidRPr="009846B6" w:rsidRDefault="001D6713" w:rsidP="001D6713">
      <w:pPr>
        <w:keepNext/>
        <w:keepLines/>
        <w:spacing w:after="0" w:line="240" w:lineRule="auto"/>
        <w:jc w:val="right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9846B6">
        <w:rPr>
          <w:rFonts w:ascii="Times New Roman CYR" w:eastAsia="Times New Roman" w:hAnsi="Times New Roman CYR"/>
          <w:sz w:val="24"/>
          <w:szCs w:val="24"/>
          <w:lang w:eastAsia="ru-RU"/>
        </w:rPr>
        <w:t>избирательной</w:t>
      </w:r>
      <w:r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</w:t>
      </w:r>
      <w:r w:rsidRPr="009846B6">
        <w:rPr>
          <w:rFonts w:ascii="Times New Roman CYR" w:eastAsia="Times New Roman" w:hAnsi="Times New Roman CYR"/>
          <w:sz w:val="24"/>
          <w:szCs w:val="24"/>
          <w:lang w:eastAsia="ru-RU"/>
        </w:rPr>
        <w:t>комиссии</w:t>
      </w:r>
      <w:r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№ 11</w:t>
      </w:r>
    </w:p>
    <w:p w:rsidR="001D6713" w:rsidRDefault="001D6713" w:rsidP="001D671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46B6">
        <w:rPr>
          <w:rFonts w:ascii="Times New Roman CYR" w:eastAsia="Times New Roman" w:hAnsi="Times New Roman CYR"/>
          <w:sz w:val="24"/>
          <w:szCs w:val="24"/>
          <w:lang w:eastAsia="ru-RU"/>
        </w:rPr>
        <w:t>от</w:t>
      </w:r>
      <w:r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28.02.2019 </w:t>
      </w:r>
      <w:r w:rsidRPr="009846B6">
        <w:rPr>
          <w:rFonts w:ascii="Times New Roman CYR" w:eastAsia="Times New Roman" w:hAnsi="Times New Roman CYR"/>
          <w:sz w:val="24"/>
          <w:szCs w:val="24"/>
          <w:lang w:eastAsia="ru-RU"/>
        </w:rPr>
        <w:t>года</w:t>
      </w:r>
      <w:r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</w:t>
      </w:r>
      <w:r w:rsidRPr="009846B6">
        <w:rPr>
          <w:rFonts w:ascii="Times New Roman CYR" w:eastAsia="Times New Roman" w:hAnsi="Times New Roman CYR"/>
          <w:sz w:val="24"/>
          <w:szCs w:val="24"/>
          <w:lang w:eastAsia="ru-RU"/>
        </w:rPr>
        <w:t>№</w:t>
      </w:r>
      <w:r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8</w:t>
      </w:r>
    </w:p>
    <w:bookmarkEnd w:id="0"/>
    <w:p w:rsidR="001D6713" w:rsidRDefault="001D6713" w:rsidP="001D6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6713" w:rsidRDefault="001D6713" w:rsidP="001D6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6713" w:rsidRPr="00032CA2" w:rsidRDefault="001D6713" w:rsidP="001D6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b/>
          <w:sz w:val="24"/>
          <w:szCs w:val="24"/>
          <w:lang w:eastAsia="ru-RU"/>
        </w:rPr>
        <w:t>Кодекс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/>
          <w:sz w:val="24"/>
          <w:szCs w:val="24"/>
          <w:lang w:eastAsia="ru-RU"/>
        </w:rPr>
        <w:t>этики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/>
          <w:sz w:val="24"/>
          <w:szCs w:val="24"/>
          <w:lang w:eastAsia="ru-RU"/>
        </w:rPr>
        <w:t>служебного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/>
          <w:sz w:val="24"/>
          <w:szCs w:val="24"/>
          <w:lang w:eastAsia="ru-RU"/>
        </w:rPr>
        <w:t>поведения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D6713" w:rsidRDefault="001D6713" w:rsidP="001D6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/>
          <w:sz w:val="24"/>
          <w:szCs w:val="24"/>
          <w:lang w:eastAsia="ru-RU"/>
        </w:rPr>
        <w:t>гражданских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/>
          <w:sz w:val="24"/>
          <w:szCs w:val="24"/>
          <w:lang w:eastAsia="ru-RU"/>
        </w:rPr>
        <w:t>служащих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D6713" w:rsidRPr="00032CA2" w:rsidRDefault="001D6713" w:rsidP="001D6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Территориальной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избирательной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11</w:t>
      </w:r>
    </w:p>
    <w:p w:rsidR="001D6713" w:rsidRPr="00032CA2" w:rsidRDefault="001D6713" w:rsidP="001D6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6713" w:rsidRPr="00032CA2" w:rsidRDefault="001D6713" w:rsidP="001D6713">
      <w:pPr>
        <w:shd w:val="clear" w:color="auto" w:fill="FFFFFF"/>
        <w:spacing w:after="0" w:line="240" w:lineRule="auto"/>
        <w:ind w:right="125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032C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положения</w:t>
      </w:r>
    </w:p>
    <w:p w:rsidR="001D6713" w:rsidRPr="00032CA2" w:rsidRDefault="001D6713" w:rsidP="001D6713">
      <w:pPr>
        <w:numPr>
          <w:ilvl w:val="0"/>
          <w:numId w:val="1"/>
        </w:numPr>
        <w:shd w:val="clear" w:color="auto" w:fill="FFFFFF"/>
        <w:tabs>
          <w:tab w:val="left" w:pos="1080"/>
          <w:tab w:val="left" w:pos="5215"/>
          <w:tab w:val="left" w:pos="819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Кодекс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этики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служебного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гражданских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Cs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Cs/>
          <w:sz w:val="24"/>
          <w:szCs w:val="24"/>
          <w:lang w:eastAsia="ru-RU"/>
        </w:rPr>
        <w:t>Территориальной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Cs/>
          <w:sz w:val="24"/>
          <w:szCs w:val="24"/>
          <w:lang w:eastAsia="ru-RU"/>
        </w:rPr>
        <w:t>избирательной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Cs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Кодекс)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разработан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Типового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этики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служебного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служащих,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одобренного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решением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президиума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Президенте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противодействию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коррупции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2010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(протокол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21).</w:t>
      </w:r>
    </w:p>
    <w:p w:rsidR="001D6713" w:rsidRPr="00032CA2" w:rsidRDefault="001D6713" w:rsidP="001D6713">
      <w:pPr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Кодекс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собой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свод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принципов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служебной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этики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основных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служебного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поведения,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которыми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руководствоваться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гражданские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Cs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Cs/>
          <w:sz w:val="24"/>
          <w:szCs w:val="24"/>
          <w:lang w:eastAsia="ru-RU"/>
        </w:rPr>
        <w:t>Территориальной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Cs/>
          <w:sz w:val="24"/>
          <w:szCs w:val="24"/>
          <w:lang w:eastAsia="ru-RU"/>
        </w:rPr>
        <w:t>избирательной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Cs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гражданские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независимо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замещаемой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должности.</w:t>
      </w:r>
    </w:p>
    <w:p w:rsidR="001D6713" w:rsidRPr="00032CA2" w:rsidRDefault="001D6713" w:rsidP="001D6713">
      <w:pPr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Каждый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должен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принимать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необходимые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меры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соблюдения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положений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Кодекса,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каждый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ожидать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отношениях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положениями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Кодекса.</w:t>
      </w:r>
    </w:p>
    <w:p w:rsidR="001D6713" w:rsidRPr="00032CA2" w:rsidRDefault="001D6713" w:rsidP="001D6713">
      <w:pPr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Кодексом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устанавливаются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этические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нормы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служебного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гражданских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достойного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содейств</w:t>
      </w:r>
      <w:bookmarkStart w:id="1" w:name="_GoBack"/>
      <w:bookmarkEnd w:id="1"/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укреплению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авторитета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гражданских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доверия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избирательной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D6713" w:rsidRPr="00032CA2" w:rsidRDefault="001D6713" w:rsidP="001D6713">
      <w:pPr>
        <w:numPr>
          <w:ilvl w:val="0"/>
          <w:numId w:val="1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Кодекс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направлен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повышение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эффективности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гражданскими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служащими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обязанностей.</w:t>
      </w:r>
    </w:p>
    <w:p w:rsidR="001D6713" w:rsidRPr="00032CA2" w:rsidRDefault="001D6713" w:rsidP="001D6713">
      <w:pPr>
        <w:numPr>
          <w:ilvl w:val="0"/>
          <w:numId w:val="1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Кодекс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основой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формирования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должной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морали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службы,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уважительного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службе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общественном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сознании,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выступает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институт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сознания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нравственности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служащих,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самоконтроля.</w:t>
      </w:r>
    </w:p>
    <w:p w:rsidR="001D6713" w:rsidRPr="00032CA2" w:rsidRDefault="001D6713" w:rsidP="001D6713">
      <w:pPr>
        <w:numPr>
          <w:ilvl w:val="0"/>
          <w:numId w:val="1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Знание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соблюдение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гражданскими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служащими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России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положений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одним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критериев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служебного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поведения.</w:t>
      </w:r>
    </w:p>
    <w:p w:rsidR="001D6713" w:rsidRPr="00032CA2" w:rsidRDefault="001D6713" w:rsidP="001D6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032C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принципы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служебного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поведения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гражданских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служащих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 11</w:t>
      </w:r>
    </w:p>
    <w:p w:rsidR="001D6713" w:rsidRPr="00032CA2" w:rsidRDefault="001D6713" w:rsidP="001D6713">
      <w:pPr>
        <w:numPr>
          <w:ilvl w:val="0"/>
          <w:numId w:val="1"/>
        </w:numPr>
        <w:shd w:val="clear" w:color="auto" w:fill="FFFFFF"/>
        <w:tabs>
          <w:tab w:val="left" w:pos="1080"/>
          <w:tab w:val="left" w:pos="3396"/>
          <w:tab w:val="left" w:pos="5568"/>
          <w:tab w:val="left" w:pos="79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принципы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служебного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гражданских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основой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нахождением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службе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D6713" w:rsidRPr="00032CA2" w:rsidRDefault="001D6713" w:rsidP="001D6713">
      <w:pPr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Гражданские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сознавая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перед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государством,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обществом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гражданами,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призваны:</w:t>
      </w:r>
    </w:p>
    <w:p w:rsidR="001D6713" w:rsidRPr="00032CA2" w:rsidRDefault="001D6713" w:rsidP="001D6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должностные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обязанности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добросовестно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высоком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уровне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эффективной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D6713" w:rsidRPr="00032CA2" w:rsidRDefault="001D6713" w:rsidP="001D6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б)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ab/>
        <w:t>исходить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того,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признание,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соблюдение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защита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свобод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определяют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основной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смысл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избирательной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гражданских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D6713" w:rsidRPr="00032CA2" w:rsidRDefault="001D6713" w:rsidP="001D6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свою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полномочий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Cs/>
          <w:sz w:val="24"/>
          <w:szCs w:val="24"/>
          <w:lang w:eastAsia="ru-RU"/>
        </w:rPr>
        <w:t>Территориальной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Cs/>
          <w:sz w:val="24"/>
          <w:szCs w:val="24"/>
          <w:lang w:eastAsia="ru-RU"/>
        </w:rPr>
        <w:t>избирательной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Cs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11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D6713" w:rsidRPr="00032CA2" w:rsidRDefault="001D6713" w:rsidP="001D6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ab/>
        <w:t>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оказывать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предпочтения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каким-либо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социальным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группам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организациям,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независимыми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влияния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отдельных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социальных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организаций;</w:t>
      </w:r>
    </w:p>
    <w:p w:rsidR="001D6713" w:rsidRPr="00032CA2" w:rsidRDefault="001D6713" w:rsidP="001D6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ab/>
        <w:t>исключать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действия,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связанные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влиянием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каких-либо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личных,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имущественных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(финансовых)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интересов,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препятствующих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добросовестному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исполнению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обязанностей;</w:t>
      </w:r>
    </w:p>
    <w:p w:rsidR="001D6713" w:rsidRPr="00032CA2" w:rsidRDefault="001D6713" w:rsidP="001D6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е)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ab/>
        <w:t>уведомлять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представителя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нанимателя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(работодателя),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органы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прокуратуры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другие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органы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случаях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гражданскому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служащему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каких-либо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склонения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совершению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коррупционных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правонарушений;</w:t>
      </w:r>
    </w:p>
    <w:p w:rsidR="001D6713" w:rsidRPr="00032CA2" w:rsidRDefault="001D6713" w:rsidP="001D6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ж)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установленные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федеральными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законами,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ограничения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запреты,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исполнять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обязанности,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связанные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прохождением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D6713" w:rsidRPr="00032CA2" w:rsidRDefault="001D6713" w:rsidP="001D6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з)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ab/>
        <w:t>проявлять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беспристрастность,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исключающую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влияния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служебную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решений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политических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партий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общественных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объединений;</w:t>
      </w:r>
    </w:p>
    <w:p w:rsidR="001D6713" w:rsidRPr="00032CA2" w:rsidRDefault="001D6713" w:rsidP="001D6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и)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нормы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служебной,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этики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делового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поведения;</w:t>
      </w:r>
    </w:p>
    <w:p w:rsidR="001D6713" w:rsidRPr="00032CA2" w:rsidRDefault="001D6713" w:rsidP="001D6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к)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ab/>
        <w:t>проявлять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корректность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внимательность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должностными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лицами;</w:t>
      </w:r>
    </w:p>
    <w:p w:rsidR="001D6713" w:rsidRPr="00032CA2" w:rsidRDefault="001D6713" w:rsidP="001D6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л)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ab/>
        <w:t>выражать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терпимость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уважение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обычаям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традициям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народов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России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государств,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учитывать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культурные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особенности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различных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этнических,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социальных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конфессий,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способствовать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межнациональному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межконфессиональному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согласию;</w:t>
      </w:r>
    </w:p>
    <w:p w:rsidR="001D6713" w:rsidRPr="00032CA2" w:rsidRDefault="001D6713" w:rsidP="001D6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м)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ab/>
        <w:t>воздерживаться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поведения,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которое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могло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вызвать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сомнение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добросовестном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исполнении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гражданским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обязанностей,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избегать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конфликтных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ситуаций,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способных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нанести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ущерб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репутации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авторитету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Cs/>
          <w:sz w:val="24"/>
          <w:szCs w:val="24"/>
          <w:lang w:eastAsia="ru-RU"/>
        </w:rPr>
        <w:t>Территориальной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Cs/>
          <w:sz w:val="24"/>
          <w:szCs w:val="24"/>
          <w:lang w:eastAsia="ru-RU"/>
        </w:rPr>
        <w:t>избирательной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Cs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11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D6713" w:rsidRPr="00032CA2" w:rsidRDefault="001D6713" w:rsidP="001D6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н)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меры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недопущению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возникновения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конфликта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интересов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урегулированию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возникших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случаев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конфликта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интересов;</w:t>
      </w:r>
    </w:p>
    <w:p w:rsidR="001D6713" w:rsidRPr="00032CA2" w:rsidRDefault="001D6713" w:rsidP="001D6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о)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ab/>
        <w:t>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использовать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служебное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влияния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организаций,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решении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вопросов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личного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характера;</w:t>
      </w:r>
    </w:p>
    <w:p w:rsidR="001D6713" w:rsidRPr="00032CA2" w:rsidRDefault="001D6713" w:rsidP="001D6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п)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ab/>
        <w:t>воздерживаться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публичных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высказываний,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суждений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оценок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отношении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избирательной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руководителя,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входит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должностные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обязанности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D6713" w:rsidRPr="00032CA2" w:rsidRDefault="001D6713" w:rsidP="001D6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р)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установленные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публичных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выступлений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служебной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информации;</w:t>
      </w:r>
    </w:p>
    <w:p w:rsidR="001D6713" w:rsidRPr="00032CA2" w:rsidRDefault="001D6713" w:rsidP="001D6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с)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ab/>
        <w:t>уважительно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относиться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представителей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массовой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информированию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ТИК № 11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оказывать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содействие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получении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достоверной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порядке;</w:t>
      </w:r>
    </w:p>
    <w:p w:rsidR="001D6713" w:rsidRPr="00032CA2" w:rsidRDefault="001D6713" w:rsidP="001D6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т)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ab/>
        <w:t>постоянно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стремиться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обеспечению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эффективного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распоряжения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ресурсами,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находящимися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ответственности.</w:t>
      </w:r>
    </w:p>
    <w:p w:rsidR="001D6713" w:rsidRPr="00032CA2" w:rsidRDefault="001D6713" w:rsidP="001D6713">
      <w:pPr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Гражданские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обязаны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соблюдать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Конституции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федеральных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конституционных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федеральных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законов,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законов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актов.</w:t>
      </w:r>
    </w:p>
    <w:p w:rsidR="001D6713" w:rsidRPr="00032CA2" w:rsidRDefault="001D6713" w:rsidP="001D6713">
      <w:pPr>
        <w:numPr>
          <w:ilvl w:val="0"/>
          <w:numId w:val="1"/>
        </w:numPr>
        <w:shd w:val="clear" w:color="auto" w:fill="FFFFFF"/>
        <w:tabs>
          <w:tab w:val="left" w:pos="1080"/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Гражданские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допускать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нарушение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законов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нормативных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актов,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исходя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политической,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экономической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целесообразности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мотивам.</w:t>
      </w:r>
    </w:p>
    <w:p w:rsidR="001D6713" w:rsidRPr="00032CA2" w:rsidRDefault="001D6713" w:rsidP="001D6713">
      <w:pPr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Гражданские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обязаны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противодействовать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проявлениям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коррупции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предпринимать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меры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профилактике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порядке,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законодательством.</w:t>
      </w:r>
    </w:p>
    <w:p w:rsidR="001D6713" w:rsidRPr="00032CA2" w:rsidRDefault="001D6713" w:rsidP="001D6713">
      <w:pPr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Гражданские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исполнении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обязанностей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допускать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личной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заинтересованности,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приводит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привести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конфликту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интересов.</w:t>
      </w:r>
    </w:p>
    <w:p w:rsidR="001D6713" w:rsidRPr="00032CA2" w:rsidRDefault="001D6713" w:rsidP="001D6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назначении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исполнении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обязанностей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заявить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наличии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возможности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наличия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личной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заинтересованности,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влияет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повлиять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надлежащее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исполнение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обязанностей.</w:t>
      </w:r>
    </w:p>
    <w:p w:rsidR="001D6713" w:rsidRPr="00B731CE" w:rsidRDefault="001D6713" w:rsidP="001D6713">
      <w:pPr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представлять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доходах,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имуществе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обязательствах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имущественного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характера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членов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семьи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31CE">
        <w:rPr>
          <w:rFonts w:ascii="Times New Roman" w:eastAsia="Times New Roman" w:hAnsi="Times New Roman"/>
          <w:sz w:val="24"/>
          <w:szCs w:val="24"/>
          <w:lang w:eastAsia="ru-RU"/>
        </w:rPr>
        <w:t>в случаях, предусмотренных приказом председателя ТИК № 15.</w:t>
      </w:r>
    </w:p>
    <w:p w:rsidR="001D6713" w:rsidRPr="00032CA2" w:rsidRDefault="001D6713" w:rsidP="001D6713">
      <w:pPr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уведомлять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представителя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нанимателя,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органы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прокуратуры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другие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органы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случаях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нему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каких-либо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склонения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совершению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коррупционных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правонарушений.</w:t>
      </w:r>
    </w:p>
    <w:p w:rsidR="001D6713" w:rsidRPr="00032CA2" w:rsidRDefault="001D6713" w:rsidP="001D6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фактах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склонения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совершению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коррупционных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правонарушений,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случаев,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когда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данным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фактам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проведена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проводится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проверка,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должностной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обязанностью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6713" w:rsidRPr="00032CA2" w:rsidRDefault="001D6713" w:rsidP="001D6713">
      <w:pPr>
        <w:numPr>
          <w:ilvl w:val="0"/>
          <w:numId w:val="1"/>
        </w:numPr>
        <w:shd w:val="clear" w:color="auto" w:fill="FFFFFF"/>
        <w:tabs>
          <w:tab w:val="left" w:pos="1080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Гражданскому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служащему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запрещается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получать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исполнением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обязанностей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вознаграждения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(подарки,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денежное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вознаграждение,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ссуды,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материального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характера,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плату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развлечения,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отдых,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пользование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транспортом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вознаграждения).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Подарки,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полученные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гражданским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протокольными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мероприятиями,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служебными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командировками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другими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официальными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мероприятиями,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признаются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соответственно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собственностью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передаются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гражданским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акту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предусмотрено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федеральными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законами,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нормативными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актами.</w:t>
      </w:r>
    </w:p>
    <w:p w:rsidR="001D6713" w:rsidRPr="00032CA2" w:rsidRDefault="001D6713" w:rsidP="001D6713">
      <w:pPr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обрабатывать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передавать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служебную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информацию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соблюдении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действующих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Cs/>
          <w:sz w:val="24"/>
          <w:szCs w:val="24"/>
          <w:lang w:eastAsia="ru-RU"/>
        </w:rPr>
        <w:t>Территориальной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Cs/>
          <w:sz w:val="24"/>
          <w:szCs w:val="24"/>
          <w:lang w:eastAsia="ru-RU"/>
        </w:rPr>
        <w:t>избирательной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Cs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11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порядка.</w:t>
      </w:r>
    </w:p>
    <w:p w:rsidR="001D6713" w:rsidRPr="00032CA2" w:rsidRDefault="001D6713" w:rsidP="001D6713">
      <w:pPr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принимать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соответствующие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меры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обеспечению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безопасности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конфиденциальности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информации,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несанкционированное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разглашение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несет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(и)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стала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известна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исполнением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обязанностей.</w:t>
      </w:r>
    </w:p>
    <w:p w:rsidR="001D6713" w:rsidRPr="00032CA2" w:rsidRDefault="001D6713" w:rsidP="001D6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032CA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Рекомендательные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/>
          <w:sz w:val="24"/>
          <w:szCs w:val="24"/>
          <w:lang w:eastAsia="ru-RU"/>
        </w:rPr>
        <w:t>этические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/>
          <w:sz w:val="24"/>
          <w:szCs w:val="24"/>
          <w:lang w:eastAsia="ru-RU"/>
        </w:rPr>
        <w:t>служебного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/>
          <w:sz w:val="24"/>
          <w:szCs w:val="24"/>
          <w:lang w:eastAsia="ru-RU"/>
        </w:rPr>
        <w:t>поведения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/>
          <w:sz w:val="24"/>
          <w:szCs w:val="24"/>
          <w:lang w:eastAsia="ru-RU"/>
        </w:rPr>
        <w:t>служащих</w:t>
      </w:r>
    </w:p>
    <w:p w:rsidR="001D6713" w:rsidRPr="00032CA2" w:rsidRDefault="001D6713" w:rsidP="001D6713">
      <w:pPr>
        <w:shd w:val="clear" w:color="auto" w:fill="FFFFFF"/>
        <w:tabs>
          <w:tab w:val="left" w:pos="1080"/>
          <w:tab w:val="left" w:pos="2369"/>
          <w:tab w:val="left" w:pos="4702"/>
          <w:tab w:val="left" w:pos="69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служебном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поведении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гражданскому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служащему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необходимо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исходить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конституционных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положений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том,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человек,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свободы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высшей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ценностью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каждый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неприкосновенность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частной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жизни,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личную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семейную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тайну,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защиту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чести,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достоинства,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своего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доброго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имени.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D6713" w:rsidRPr="00032CA2" w:rsidRDefault="001D6713" w:rsidP="001D6713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служебном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поведении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воздерживается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D6713" w:rsidRPr="00032CA2" w:rsidRDefault="001D6713" w:rsidP="001D6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а)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ab/>
        <w:t>любого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вида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высказываний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действий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дискриминационного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характера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признакам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пола,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возраста,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расы,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национальности,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языка,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гражданства,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социального,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имущественного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семейного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положения,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политических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религиозных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предпочтений;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D6713" w:rsidRPr="00032CA2" w:rsidRDefault="001D6713" w:rsidP="001D6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ab/>
        <w:t>грубости,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проявлений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пренебрежительного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тона,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заносчивости,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предвзятых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замечаний,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предъявления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неправомерных,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незаслуженных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обвинений;</w:t>
      </w:r>
    </w:p>
    <w:p w:rsidR="001D6713" w:rsidRPr="00032CA2" w:rsidRDefault="001D6713" w:rsidP="001D6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ab/>
        <w:t>угроз,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оскорбительных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выражений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реплик,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действий,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препятствующих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нормальному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общению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провоцирующих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противоправное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поведение;</w:t>
      </w:r>
    </w:p>
    <w:p w:rsidR="001D6713" w:rsidRPr="00032CA2" w:rsidRDefault="001D6713" w:rsidP="001D6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ab/>
        <w:t>курения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служебных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совещаний,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бесед,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служебного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гражданами;</w:t>
      </w:r>
    </w:p>
    <w:p w:rsidR="001D6713" w:rsidRPr="00032CA2" w:rsidRDefault="001D6713" w:rsidP="001D6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ab/>
        <w:t>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телефону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разговоров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личного характера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совещаниях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рабочих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кабинетах.</w:t>
      </w:r>
    </w:p>
    <w:p w:rsidR="001D6713" w:rsidRPr="00032CA2" w:rsidRDefault="001D6713" w:rsidP="001D6713">
      <w:pPr>
        <w:numPr>
          <w:ilvl w:val="0"/>
          <w:numId w:val="2"/>
        </w:num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совещаний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переговоров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должен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отключать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звуковой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сигнал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мобильного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телефона.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ожидания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гражданским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важного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звонка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переговоров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должен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предупредить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собеседника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говорить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кратко.</w:t>
      </w:r>
    </w:p>
    <w:p w:rsidR="001D6713" w:rsidRPr="00032CA2" w:rsidRDefault="001D6713" w:rsidP="001D6713">
      <w:pPr>
        <w:numPr>
          <w:ilvl w:val="0"/>
          <w:numId w:val="2"/>
        </w:num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общении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рабочему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телефону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должен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вести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разговор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корректно,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уверенно,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доброжелательно,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следить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интонацией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эмоциями;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случае,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собеседник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проявляет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разговоре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агрессивность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грубость,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должен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вести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себя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спокойно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поддаваться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раздражению.</w:t>
      </w:r>
    </w:p>
    <w:p w:rsidR="001D6713" w:rsidRPr="00032CA2" w:rsidRDefault="001D6713" w:rsidP="001D6713">
      <w:pPr>
        <w:numPr>
          <w:ilvl w:val="0"/>
          <w:numId w:val="2"/>
        </w:num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Внешний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исполнении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обязанностей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зависимости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формата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служебного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должен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способствовать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уважительному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отношению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ТИК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11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соответствовать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общепринятому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деловому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стилю,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отличают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официальность,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сдержанность,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традиционность,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аккуратность.</w:t>
      </w:r>
    </w:p>
    <w:p w:rsidR="001D6713" w:rsidRPr="00032CA2" w:rsidRDefault="001D6713" w:rsidP="001D67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Гражданские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вежливыми,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доброжелательными,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корректными,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внимательными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проявлять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терпимость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общении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коллегами.</w:t>
      </w:r>
    </w:p>
    <w:p w:rsidR="001D6713" w:rsidRPr="00032CA2" w:rsidRDefault="001D6713" w:rsidP="001D6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713" w:rsidRPr="00032CA2" w:rsidRDefault="001D6713" w:rsidP="001D6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2CA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032CA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/>
          <w:sz w:val="24"/>
          <w:szCs w:val="24"/>
          <w:lang w:eastAsia="ru-RU"/>
        </w:rPr>
        <w:t>нарушение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b/>
          <w:sz w:val="24"/>
          <w:szCs w:val="24"/>
          <w:lang w:eastAsia="ru-RU"/>
        </w:rPr>
        <w:t>Кодекса</w:t>
      </w:r>
    </w:p>
    <w:p w:rsidR="001D6713" w:rsidRPr="00032CA2" w:rsidRDefault="001D6713" w:rsidP="001D6713">
      <w:pPr>
        <w:shd w:val="clear" w:color="auto" w:fill="FFFFFF"/>
        <w:tabs>
          <w:tab w:val="left" w:pos="127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713" w:rsidRPr="00032CA2" w:rsidRDefault="001D6713" w:rsidP="001D6713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Нарушение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гражданским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положений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подлежит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моральному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осуждению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заседании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соблюдению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служебному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поведению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гражданских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урегулированию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конфликта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интересов,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случаях,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федеральными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законами,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нарушение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положений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влечет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применение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гражданскому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служащему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мер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юридической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ответственности.</w:t>
      </w:r>
      <w:proofErr w:type="gramEnd"/>
    </w:p>
    <w:p w:rsidR="00124002" w:rsidRDefault="001D6713" w:rsidP="001D6713">
      <w:pPr>
        <w:spacing w:after="0" w:line="240" w:lineRule="auto"/>
      </w:pP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Соблюдение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гражданскими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служащими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Аппарата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11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положений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учитывается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проведении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аттестаций,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формировании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кадрового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резерва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выдвижения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вышестоящие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должности,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наложении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дисциплинарных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2CA2">
        <w:rPr>
          <w:rFonts w:ascii="Times New Roman" w:eastAsia="Times New Roman" w:hAnsi="Times New Roman"/>
          <w:sz w:val="24"/>
          <w:szCs w:val="24"/>
          <w:lang w:eastAsia="ru-RU"/>
        </w:rPr>
        <w:t>взыск</w:t>
      </w:r>
    </w:p>
    <w:sectPr w:rsidR="00124002" w:rsidSect="001D671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D71"/>
    <w:multiLevelType w:val="singleLevel"/>
    <w:tmpl w:val="5F0A7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51F3FEE"/>
    <w:multiLevelType w:val="hybridMultilevel"/>
    <w:tmpl w:val="B8A2B91E"/>
    <w:lvl w:ilvl="0" w:tplc="1A101E82">
      <w:start w:val="2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DD"/>
    <w:rsid w:val="00124002"/>
    <w:rsid w:val="001D6713"/>
    <w:rsid w:val="00AA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671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D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6713"/>
    <w:rPr>
      <w:rFonts w:ascii="Calibri" w:eastAsia="Calibri" w:hAnsi="Calibri" w:cs="Times New Roman"/>
    </w:rPr>
  </w:style>
  <w:style w:type="character" w:styleId="a7">
    <w:name w:val="page number"/>
    <w:basedOn w:val="a0"/>
    <w:rsid w:val="001D6713"/>
  </w:style>
  <w:style w:type="paragraph" w:styleId="a8">
    <w:name w:val="Balloon Text"/>
    <w:basedOn w:val="a"/>
    <w:link w:val="a9"/>
    <w:uiPriority w:val="99"/>
    <w:semiHidden/>
    <w:unhideWhenUsed/>
    <w:rsid w:val="001D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671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D6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D67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1D67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671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D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6713"/>
    <w:rPr>
      <w:rFonts w:ascii="Calibri" w:eastAsia="Calibri" w:hAnsi="Calibri" w:cs="Times New Roman"/>
    </w:rPr>
  </w:style>
  <w:style w:type="character" w:styleId="a7">
    <w:name w:val="page number"/>
    <w:basedOn w:val="a0"/>
    <w:rsid w:val="001D6713"/>
  </w:style>
  <w:style w:type="paragraph" w:styleId="a8">
    <w:name w:val="Balloon Text"/>
    <w:basedOn w:val="a"/>
    <w:link w:val="a9"/>
    <w:uiPriority w:val="99"/>
    <w:semiHidden/>
    <w:unhideWhenUsed/>
    <w:rsid w:val="001D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671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D6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D67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1D67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1799</Words>
  <Characters>10258</Characters>
  <Application>Microsoft Office Word</Application>
  <DocSecurity>0</DocSecurity>
  <Lines>85</Lines>
  <Paragraphs>24</Paragraphs>
  <ScaleCrop>false</ScaleCrop>
  <Company/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2021-03-04T08:16:00Z</dcterms:created>
  <dcterms:modified xsi:type="dcterms:W3CDTF">2021-03-04T08:17:00Z</dcterms:modified>
</cp:coreProperties>
</file>