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79E8" w14:textId="77777777" w:rsidR="009F369C" w:rsidRPr="005D32F4" w:rsidRDefault="009F369C" w:rsidP="009F369C">
      <w:pPr>
        <w:autoSpaceDE w:val="0"/>
        <w:autoSpaceDN w:val="0"/>
        <w:adjustRightInd w:val="0"/>
        <w:spacing w:line="240" w:lineRule="auto"/>
        <w:ind w:left="5103" w:firstLine="0"/>
        <w:jc w:val="center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>Приложение</w:t>
      </w:r>
    </w:p>
    <w:p w14:paraId="306FAC26" w14:textId="77777777" w:rsidR="009F369C" w:rsidRPr="005D32F4" w:rsidRDefault="009F369C" w:rsidP="009F369C">
      <w:pPr>
        <w:autoSpaceDE w:val="0"/>
        <w:autoSpaceDN w:val="0"/>
        <w:adjustRightInd w:val="0"/>
        <w:spacing w:line="240" w:lineRule="auto"/>
        <w:ind w:left="5103" w:firstLine="0"/>
        <w:jc w:val="center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>к приказу председателя Территориальной</w:t>
      </w:r>
    </w:p>
    <w:p w14:paraId="472BF2BD" w14:textId="77777777" w:rsidR="009F369C" w:rsidRPr="005D32F4" w:rsidRDefault="009F369C" w:rsidP="009F369C">
      <w:pPr>
        <w:autoSpaceDE w:val="0"/>
        <w:autoSpaceDN w:val="0"/>
        <w:adjustRightInd w:val="0"/>
        <w:spacing w:line="240" w:lineRule="auto"/>
        <w:ind w:left="5103" w:firstLine="0"/>
        <w:jc w:val="center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>избирательной комиссии № 11</w:t>
      </w:r>
    </w:p>
    <w:p w14:paraId="7C0C1AB1" w14:textId="77777777" w:rsidR="009F369C" w:rsidRDefault="009F369C" w:rsidP="009F369C">
      <w:pPr>
        <w:autoSpaceDE w:val="0"/>
        <w:autoSpaceDN w:val="0"/>
        <w:adjustRightInd w:val="0"/>
        <w:spacing w:line="240" w:lineRule="auto"/>
        <w:ind w:left="5103" w:firstLine="0"/>
        <w:jc w:val="center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</w:t>
      </w:r>
      <w:r w:rsidRPr="005D32F4">
        <w:rPr>
          <w:rFonts w:ascii="Times New Roman" w:hAnsi="Times New Roman"/>
          <w:sz w:val="20"/>
          <w:szCs w:val="20"/>
        </w:rPr>
        <w:t>.12.20</w:t>
      </w:r>
      <w:r>
        <w:rPr>
          <w:rFonts w:ascii="Times New Roman" w:hAnsi="Times New Roman"/>
          <w:sz w:val="20"/>
          <w:szCs w:val="20"/>
        </w:rPr>
        <w:t>20</w:t>
      </w:r>
      <w:r w:rsidRPr="005D32F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54</w:t>
      </w:r>
    </w:p>
    <w:p w14:paraId="7768F6ED" w14:textId="77777777" w:rsidR="009F369C" w:rsidRDefault="009F369C" w:rsidP="009F369C">
      <w:pPr>
        <w:autoSpaceDE w:val="0"/>
        <w:autoSpaceDN w:val="0"/>
        <w:adjustRightInd w:val="0"/>
        <w:spacing w:line="240" w:lineRule="auto"/>
        <w:ind w:left="5103" w:firstLine="0"/>
        <w:jc w:val="center"/>
        <w:rPr>
          <w:rFonts w:ascii="Times New Roman" w:hAnsi="Times New Roman"/>
          <w:sz w:val="20"/>
          <w:szCs w:val="20"/>
        </w:rPr>
      </w:pPr>
    </w:p>
    <w:p w14:paraId="10D5E167" w14:textId="77777777" w:rsidR="009F369C" w:rsidRPr="007D1202" w:rsidRDefault="009F369C" w:rsidP="009F36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202">
        <w:rPr>
          <w:rFonts w:ascii="Times New Roman" w:hAnsi="Times New Roman"/>
          <w:b/>
          <w:sz w:val="28"/>
          <w:szCs w:val="28"/>
        </w:rPr>
        <w:t xml:space="preserve">Порядок уведомления государственным гражданским служащим аппарата Территориальной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>№ 11</w:t>
      </w:r>
      <w:r w:rsidRPr="007D1202">
        <w:rPr>
          <w:rFonts w:ascii="Times New Roman" w:hAnsi="Times New Roman"/>
          <w:b/>
          <w:sz w:val="28"/>
          <w:szCs w:val="28"/>
        </w:rPr>
        <w:t>, замещающим должность государственной гражданской службы Санкт-Петербурга, о намерении выполнять иную оплачиваемую работу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202"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</w:p>
    <w:p w14:paraId="7834F745" w14:textId="77777777" w:rsidR="009F369C" w:rsidRDefault="009F369C" w:rsidP="009F36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FEFD84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1.Настоящий Порядок определяет </w:t>
      </w:r>
      <w:r w:rsidRPr="004744C7">
        <w:rPr>
          <w:rFonts w:ascii="Times New Roman" w:hAnsi="Times New Roman"/>
          <w:sz w:val="28"/>
          <w:szCs w:val="28"/>
        </w:rPr>
        <w:t xml:space="preserve">процедуру уведомления государственным гражданским служащим Санкт-Петербурга, замещающим должность государственной </w:t>
      </w:r>
      <w:r>
        <w:rPr>
          <w:rFonts w:ascii="Times New Roman" w:hAnsi="Times New Roman"/>
          <w:sz w:val="28"/>
          <w:szCs w:val="28"/>
        </w:rPr>
        <w:t xml:space="preserve">гражданской </w:t>
      </w:r>
      <w:r w:rsidRPr="004744C7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 xml:space="preserve">ужбы в аппарате Территориальной избирательной комиссии </w:t>
      </w:r>
      <w:r w:rsidRPr="004744C7">
        <w:rPr>
          <w:rFonts w:ascii="Times New Roman" w:hAnsi="Times New Roman"/>
          <w:sz w:val="28"/>
          <w:szCs w:val="28"/>
        </w:rPr>
        <w:t>№ 11(далее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гражданский служащий), председателя Территориальной избирательной комиссии № 11(далее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председатель ТИК№ 11</w:t>
      </w:r>
      <w:r>
        <w:rPr>
          <w:rFonts w:ascii="Times New Roman" w:hAnsi="Times New Roman"/>
          <w:sz w:val="28"/>
          <w:szCs w:val="28"/>
        </w:rPr>
        <w:t xml:space="preserve">) о намерении выполнять </w:t>
      </w:r>
      <w:r w:rsidRPr="004744C7">
        <w:rPr>
          <w:rFonts w:ascii="Times New Roman" w:hAnsi="Times New Roman"/>
          <w:sz w:val="28"/>
          <w:szCs w:val="28"/>
        </w:rPr>
        <w:t>иную оплачиваемую работу(о выполнении иной оплачиваемой работы).</w:t>
      </w:r>
    </w:p>
    <w:p w14:paraId="2B5076B7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44C7">
        <w:rPr>
          <w:rFonts w:ascii="Times New Roman" w:hAnsi="Times New Roman"/>
          <w:sz w:val="28"/>
          <w:szCs w:val="28"/>
        </w:rPr>
        <w:t>2. Уведомление о намерении выполнять</w:t>
      </w:r>
      <w:r>
        <w:rPr>
          <w:rFonts w:ascii="Times New Roman" w:hAnsi="Times New Roman"/>
          <w:sz w:val="28"/>
          <w:szCs w:val="28"/>
        </w:rPr>
        <w:t xml:space="preserve"> иную оплачиваемую работу (о выполнении иной оплачиваемой работы) </w:t>
      </w:r>
      <w:r w:rsidRPr="004744C7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 xml:space="preserve">уведомление),составленное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4744C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к настоящему Порядку, представляется гражданским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председателю ТИК № 11</w:t>
      </w:r>
      <w:r>
        <w:rPr>
          <w:rFonts w:ascii="Times New Roman" w:hAnsi="Times New Roman"/>
          <w:sz w:val="28"/>
          <w:szCs w:val="28"/>
        </w:rPr>
        <w:t xml:space="preserve">.Гражданские </w:t>
      </w:r>
      <w:r w:rsidRPr="004744C7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уведомляют председателя </w:t>
      </w:r>
      <w:r w:rsidRPr="004744C7">
        <w:rPr>
          <w:rFonts w:ascii="Times New Roman" w:hAnsi="Times New Roman"/>
          <w:sz w:val="28"/>
          <w:szCs w:val="28"/>
        </w:rPr>
        <w:t>ТИК № 11не 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чем за 14 дней до предполагаемой даты начала выполнения иной оплачиваемой работы.</w:t>
      </w:r>
      <w:r>
        <w:rPr>
          <w:rFonts w:ascii="Times New Roman" w:hAnsi="Times New Roman"/>
          <w:sz w:val="28"/>
          <w:szCs w:val="28"/>
        </w:rPr>
        <w:t xml:space="preserve"> Вновь назначенные гражданские служащие, выполняющие </w:t>
      </w:r>
      <w:r w:rsidRPr="004744C7">
        <w:rPr>
          <w:rFonts w:ascii="Times New Roman" w:hAnsi="Times New Roman"/>
          <w:sz w:val="28"/>
          <w:szCs w:val="28"/>
        </w:rPr>
        <w:t>иную оплачиваемую работу на день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на должность госуд</w:t>
      </w:r>
      <w:r>
        <w:rPr>
          <w:rFonts w:ascii="Times New Roman" w:hAnsi="Times New Roman"/>
          <w:sz w:val="28"/>
          <w:szCs w:val="28"/>
        </w:rPr>
        <w:t xml:space="preserve">арственной гражданской службы </w:t>
      </w:r>
      <w:r w:rsidRPr="004744C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в аппарат  ТИК № 11(далее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гражданская служба), уведомляют председателя ТИК № 11о выполнении иной оплачиваемой работы в день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на должность гражданской службы.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изменения условий договора о выполнении </w:t>
      </w:r>
      <w:r w:rsidRPr="004744C7">
        <w:rPr>
          <w:rFonts w:ascii="Times New Roman" w:hAnsi="Times New Roman"/>
          <w:sz w:val="28"/>
          <w:szCs w:val="28"/>
        </w:rPr>
        <w:t>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 не 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чем за 14 дней до вступления в силу изменений условий договора о выполнении иной оплачиваемой работы или заключения нового договора.</w:t>
      </w:r>
    </w:p>
    <w:p w14:paraId="48E70214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4744C7">
        <w:rPr>
          <w:rFonts w:ascii="Times New Roman" w:hAnsi="Times New Roman"/>
          <w:sz w:val="28"/>
          <w:szCs w:val="28"/>
        </w:rPr>
        <w:t xml:space="preserve"> если при изменении условий договора о выполнении 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оплачиваемой работы или заключении нового договора (в том числе в связи с истечением срока предыдущего договора) вид поручаем</w:t>
      </w:r>
      <w:r>
        <w:rPr>
          <w:rFonts w:ascii="Times New Roman" w:hAnsi="Times New Roman"/>
          <w:sz w:val="28"/>
          <w:szCs w:val="28"/>
        </w:rPr>
        <w:t xml:space="preserve">ой работнику иной оплачиваемой </w:t>
      </w:r>
      <w:r w:rsidRPr="004744C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не изменяется, новое уведомление </w:t>
      </w:r>
      <w:r w:rsidRPr="004744C7">
        <w:rPr>
          <w:rFonts w:ascii="Times New Roman" w:hAnsi="Times New Roman"/>
          <w:sz w:val="28"/>
          <w:szCs w:val="28"/>
        </w:rPr>
        <w:t>необходимо представить непозднее</w:t>
      </w:r>
      <w:r>
        <w:rPr>
          <w:rFonts w:ascii="Times New Roman" w:hAnsi="Times New Roman"/>
          <w:sz w:val="28"/>
          <w:szCs w:val="28"/>
        </w:rPr>
        <w:t>,</w:t>
      </w:r>
      <w:r w:rsidRPr="004744C7">
        <w:rPr>
          <w:rFonts w:ascii="Times New Roman" w:hAnsi="Times New Roman"/>
          <w:sz w:val="28"/>
          <w:szCs w:val="28"/>
        </w:rPr>
        <w:t xml:space="preserve">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14:paraId="61478A90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Регистрация уведомления осуществляется специалистом </w:t>
      </w:r>
      <w:r w:rsidRPr="004744C7">
        <w:rPr>
          <w:rFonts w:ascii="Times New Roman" w:hAnsi="Times New Roman"/>
          <w:sz w:val="28"/>
          <w:szCs w:val="28"/>
        </w:rPr>
        <w:t>1-й категории аппарата Территориальной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комиссии № 11</w:t>
      </w:r>
      <w:r>
        <w:rPr>
          <w:rFonts w:ascii="Times New Roman" w:hAnsi="Times New Roman"/>
          <w:sz w:val="28"/>
          <w:szCs w:val="28"/>
        </w:rPr>
        <w:t xml:space="preserve"> в день его поступления в журнале регистрации </w:t>
      </w:r>
      <w:r w:rsidRPr="004744C7">
        <w:rPr>
          <w:rFonts w:ascii="Times New Roman" w:hAnsi="Times New Roman"/>
          <w:sz w:val="28"/>
          <w:szCs w:val="28"/>
        </w:rPr>
        <w:t>уведомлений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4744C7">
        <w:rPr>
          <w:rFonts w:ascii="Times New Roman" w:hAnsi="Times New Roman"/>
          <w:sz w:val="28"/>
          <w:szCs w:val="28"/>
        </w:rPr>
        <w:t>намерении выполнять иную оплачиваемую работу (о выполнении иной оплачиваемой работы)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 xml:space="preserve">журнал регистрации), составленном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4744C7">
        <w:rPr>
          <w:rFonts w:ascii="Times New Roman" w:hAnsi="Times New Roman"/>
          <w:sz w:val="28"/>
          <w:szCs w:val="28"/>
        </w:rPr>
        <w:t xml:space="preserve"> 2 к </w:t>
      </w:r>
      <w:r w:rsidRPr="004744C7">
        <w:rPr>
          <w:rFonts w:ascii="Times New Roman" w:hAnsi="Times New Roman"/>
          <w:sz w:val="28"/>
          <w:szCs w:val="28"/>
        </w:rPr>
        <w:lastRenderedPageBreak/>
        <w:t>настоящему Порядку.</w:t>
      </w:r>
      <w:r>
        <w:rPr>
          <w:rFonts w:ascii="Times New Roman" w:hAnsi="Times New Roman"/>
          <w:sz w:val="28"/>
          <w:szCs w:val="28"/>
        </w:rPr>
        <w:t xml:space="preserve"> На уведомлении ставится отметка «Зарегистрировано» с </w:t>
      </w:r>
      <w:r w:rsidRPr="004744C7">
        <w:rPr>
          <w:rFonts w:ascii="Times New Roman" w:hAnsi="Times New Roman"/>
          <w:sz w:val="28"/>
          <w:szCs w:val="28"/>
        </w:rPr>
        <w:t>указанием даты и номера регистрации уведомления, фамилии, инициа</w:t>
      </w:r>
      <w:r>
        <w:rPr>
          <w:rFonts w:ascii="Times New Roman" w:hAnsi="Times New Roman"/>
          <w:sz w:val="28"/>
          <w:szCs w:val="28"/>
        </w:rPr>
        <w:t xml:space="preserve">лов и должности ответственного должностного лица, зарегистрировавшего </w:t>
      </w:r>
      <w:r w:rsidRPr="004744C7">
        <w:rPr>
          <w:rFonts w:ascii="Times New Roman" w:hAnsi="Times New Roman"/>
          <w:sz w:val="28"/>
          <w:szCs w:val="28"/>
        </w:rPr>
        <w:t>данное уведомление.</w:t>
      </w:r>
    </w:p>
    <w:p w14:paraId="109B933A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Копия зарегистрированного уведомления выдается </w:t>
      </w:r>
      <w:r w:rsidRPr="004744C7">
        <w:rPr>
          <w:rFonts w:ascii="Times New Roman" w:hAnsi="Times New Roman"/>
          <w:sz w:val="28"/>
          <w:szCs w:val="28"/>
        </w:rPr>
        <w:t xml:space="preserve">гражданскому служащему под роспись в журнале регистрации. </w:t>
      </w:r>
    </w:p>
    <w:p w14:paraId="3B6BD48A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44C7">
        <w:rPr>
          <w:rFonts w:ascii="Times New Roman" w:hAnsi="Times New Roman"/>
          <w:sz w:val="28"/>
          <w:szCs w:val="28"/>
        </w:rPr>
        <w:t>5. Специалист 1-й категории аппарата Территориальной избирательной комиссии № 11 не позднее трех рабочих дней со дня регистрации готовит заключение о возможности возникновения либо об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интересов при выполнении гражданским служащим аппарата ТИК № 11</w:t>
      </w:r>
      <w:r>
        <w:rPr>
          <w:rFonts w:ascii="Times New Roman" w:hAnsi="Times New Roman"/>
          <w:sz w:val="28"/>
          <w:szCs w:val="28"/>
        </w:rPr>
        <w:t xml:space="preserve"> иной оплачиваемой работы и </w:t>
      </w:r>
      <w:r w:rsidRPr="004744C7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 xml:space="preserve">авляет вышеуказанное </w:t>
      </w:r>
      <w:r w:rsidRPr="004744C7">
        <w:rPr>
          <w:rFonts w:ascii="Times New Roman" w:hAnsi="Times New Roman"/>
          <w:sz w:val="28"/>
          <w:szCs w:val="28"/>
        </w:rPr>
        <w:t>заключение председателю ТИК № 11.</w:t>
      </w:r>
    </w:p>
    <w:p w14:paraId="32C57C03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Если председатель </w:t>
      </w:r>
      <w:r w:rsidRPr="004744C7">
        <w:rPr>
          <w:rFonts w:ascii="Times New Roman" w:hAnsi="Times New Roman"/>
          <w:sz w:val="28"/>
          <w:szCs w:val="28"/>
        </w:rPr>
        <w:t>ТИК № 11</w:t>
      </w:r>
      <w:r>
        <w:rPr>
          <w:rFonts w:ascii="Times New Roman" w:hAnsi="Times New Roman"/>
          <w:sz w:val="28"/>
          <w:szCs w:val="28"/>
        </w:rPr>
        <w:t xml:space="preserve"> усматривает, </w:t>
      </w:r>
      <w:r w:rsidRPr="004744C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выполнение гражданским служащим иной оплачиваемой работы может повлечь за собой конфликт интересов, то в соответствии с подпунктом 3 пункта 12 Положения о</w:t>
      </w:r>
      <w:r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</w:t>
      </w:r>
      <w:r w:rsidRPr="004744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ражданских служащих аппарата </w:t>
      </w:r>
      <w:r w:rsidRPr="004744C7">
        <w:rPr>
          <w:rFonts w:ascii="Times New Roman" w:hAnsi="Times New Roman"/>
          <w:sz w:val="28"/>
          <w:szCs w:val="28"/>
        </w:rPr>
        <w:t>Территориальной избирательной комиссии №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4C7">
        <w:rPr>
          <w:rFonts w:ascii="Times New Roman" w:hAnsi="Times New Roman"/>
          <w:sz w:val="28"/>
          <w:szCs w:val="28"/>
        </w:rPr>
        <w:t>и урегулированию конфликта ин</w:t>
      </w:r>
      <w:r>
        <w:rPr>
          <w:rFonts w:ascii="Times New Roman" w:hAnsi="Times New Roman"/>
          <w:sz w:val="28"/>
          <w:szCs w:val="28"/>
        </w:rPr>
        <w:t>тересов, он принимает решение о направлении представленных</w:t>
      </w:r>
      <w:r w:rsidRPr="004744C7">
        <w:rPr>
          <w:rFonts w:ascii="Times New Roman" w:hAnsi="Times New Roman"/>
          <w:sz w:val="28"/>
          <w:szCs w:val="28"/>
        </w:rPr>
        <w:t xml:space="preserve"> документов в вышеуказанную в настоящем пункте комиссию.</w:t>
      </w:r>
    </w:p>
    <w:p w14:paraId="5D335CAC" w14:textId="77777777" w:rsidR="009F369C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Уведомление приобщается к личному делу представившего </w:t>
      </w:r>
      <w:r w:rsidRPr="004744C7">
        <w:rPr>
          <w:rFonts w:ascii="Times New Roman" w:hAnsi="Times New Roman"/>
          <w:sz w:val="28"/>
          <w:szCs w:val="28"/>
        </w:rPr>
        <w:t>его гражданского служащего после рассмотрения председателя ТИК№ 11.</w:t>
      </w:r>
    </w:p>
    <w:p w14:paraId="16772DAB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495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28"/>
        <w:gridCol w:w="5715"/>
      </w:tblGrid>
      <w:tr w:rsidR="009F369C" w:rsidRPr="003915FA" w14:paraId="5EF6E267" w14:textId="77777777" w:rsidTr="004816E0">
        <w:tc>
          <w:tcPr>
            <w:tcW w:w="3828" w:type="dxa"/>
          </w:tcPr>
          <w:p w14:paraId="751FC445" w14:textId="77777777" w:rsidR="009F369C" w:rsidRPr="00920937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B99263" w14:textId="77777777" w:rsidR="009F369C" w:rsidRDefault="009F369C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14:paraId="1031BB9B" w14:textId="77777777" w:rsidR="009F369C" w:rsidRPr="00430894" w:rsidRDefault="009F369C" w:rsidP="004816E0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уведомления государственным гражданским служащим аппарата Территориальной избирательной комиссии № 11, замещающим должность государственной гражданской службы Санкт-Петербурга, о намерении выполнять иную оплачиваемую работу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 выполнении иной оплачиваемой работы)</w:t>
            </w:r>
          </w:p>
        </w:tc>
      </w:tr>
      <w:tr w:rsidR="009F369C" w:rsidRPr="003915FA" w14:paraId="59B3DDC1" w14:textId="77777777" w:rsidTr="004816E0">
        <w:tc>
          <w:tcPr>
            <w:tcW w:w="3828" w:type="dxa"/>
            <w:hideMark/>
          </w:tcPr>
          <w:p w14:paraId="405872FE" w14:textId="77777777" w:rsidR="009F369C" w:rsidRPr="00430894" w:rsidRDefault="009F369C" w:rsidP="004816E0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1C40517E" w14:textId="77777777" w:rsidR="009F369C" w:rsidRPr="00F4242B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8312BB" w14:textId="77777777" w:rsidR="009F369C" w:rsidRDefault="009F369C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ерриториальной </w:t>
            </w:r>
          </w:p>
          <w:p w14:paraId="41728678" w14:textId="77777777" w:rsidR="009F369C" w:rsidRPr="00F4242B" w:rsidRDefault="009F369C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  <w:p w14:paraId="619D9111" w14:textId="77777777" w:rsidR="009F369C" w:rsidRDefault="009F369C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74D33375" w14:textId="77777777" w:rsidR="009F369C" w:rsidRDefault="009F369C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(фамилия, имя,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отчество</w:t>
            </w:r>
          </w:p>
          <w:p w14:paraId="6569FA20" w14:textId="77777777" w:rsidR="009F369C" w:rsidRPr="00F4242B" w:rsidRDefault="009F369C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о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DAD89BF" w14:textId="77777777" w:rsidR="009F369C" w:rsidRPr="002419C0" w:rsidRDefault="009F369C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758A4258" w14:textId="77777777" w:rsidR="009F369C" w:rsidRPr="00F4242B" w:rsidRDefault="009F369C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42021A1" w14:textId="77777777" w:rsidR="009F369C" w:rsidRPr="002419C0" w:rsidRDefault="009F369C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должности)</w:t>
            </w:r>
          </w:p>
          <w:p w14:paraId="6FB6FA79" w14:textId="77777777" w:rsidR="009F369C" w:rsidRPr="00F4242B" w:rsidRDefault="009F369C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4F213C" w14:textId="77777777" w:rsidR="009F369C" w:rsidRDefault="009F369C" w:rsidP="009F3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BAD8C2" w14:textId="77777777" w:rsidR="009F369C" w:rsidRPr="00F4242B" w:rsidRDefault="009F369C" w:rsidP="009F3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Pr="00F4242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намерении выполнять иную оплачиваемую работу</w:t>
      </w:r>
    </w:p>
    <w:p w14:paraId="7D1A5BC5" w14:textId="77777777" w:rsidR="009F369C" w:rsidRDefault="009F369C" w:rsidP="009F369C">
      <w:pPr>
        <w:spacing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73F97D6" w14:textId="77777777" w:rsidR="009F369C" w:rsidRPr="0056157B" w:rsidRDefault="009F369C" w:rsidP="009F369C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2 статьи 14 Федерального закона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5DB0F5EF" w14:textId="77777777" w:rsidR="009F369C" w:rsidRPr="0056157B" w:rsidRDefault="009F369C" w:rsidP="009F369C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14:paraId="68D7C224" w14:textId="77777777" w:rsidR="009F369C" w:rsidRPr="0056157B" w:rsidRDefault="009F369C" w:rsidP="009F369C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указанной работы обязуюсь соблюдать требования, установленные статьями 17, 18 Федерального закона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772"/>
      </w:tblGrid>
      <w:tr w:rsidR="009F369C" w:rsidRPr="003915FA" w14:paraId="7E792CD1" w14:textId="77777777" w:rsidTr="004816E0">
        <w:tc>
          <w:tcPr>
            <w:tcW w:w="2700" w:type="dxa"/>
            <w:hideMark/>
          </w:tcPr>
          <w:p w14:paraId="383FC3A2" w14:textId="77777777" w:rsidR="009F369C" w:rsidRPr="00916BEA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40EE8E" w14:textId="77777777" w:rsidR="009F369C" w:rsidRPr="00916BEA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00" w:type="dxa"/>
            <w:hideMark/>
          </w:tcPr>
          <w:p w14:paraId="330C62C0" w14:textId="77777777" w:rsidR="009F369C" w:rsidRPr="00916BEA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353D2F" w14:textId="77777777" w:rsidR="009F369C" w:rsidRPr="00916BEA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09B95660" w14:textId="77777777" w:rsidR="009F369C" w:rsidRPr="00430894" w:rsidRDefault="009F369C" w:rsidP="009F369C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6178"/>
      </w:tblGrid>
      <w:tr w:rsidR="009F369C" w:rsidRPr="003915FA" w14:paraId="16196A71" w14:textId="77777777" w:rsidTr="004816E0">
        <w:tc>
          <w:tcPr>
            <w:tcW w:w="2700" w:type="dxa"/>
            <w:hideMark/>
          </w:tcPr>
          <w:p w14:paraId="26334B83" w14:textId="77777777" w:rsidR="009F369C" w:rsidRPr="00430894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hideMark/>
          </w:tcPr>
          <w:p w14:paraId="18E4A1A1" w14:textId="77777777" w:rsidR="009F369C" w:rsidRPr="00430894" w:rsidRDefault="009F369C" w:rsidP="004816E0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6815396E" w14:textId="77777777" w:rsidR="009F369C" w:rsidRPr="00430894" w:rsidRDefault="009F369C" w:rsidP="009F369C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1491CA3" w14:textId="77777777" w:rsidR="009F369C" w:rsidRDefault="009F369C" w:rsidP="009F369C">
      <w:pPr>
        <w:spacing w:line="240" w:lineRule="auto"/>
        <w:rPr>
          <w:rFonts w:ascii="Tahoma" w:eastAsia="Times New Roman" w:hAnsi="Tahoma" w:cs="Tahoma"/>
          <w:sz w:val="18"/>
          <w:szCs w:val="18"/>
          <w:lang w:eastAsia="ru-RU"/>
        </w:rPr>
        <w:sectPr w:rsidR="009F369C" w:rsidSect="00B3741A">
          <w:headerReference w:type="even" r:id="rId4"/>
          <w:footerReference w:type="first" r:id="rId5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8658"/>
      </w:tblGrid>
      <w:tr w:rsidR="009F369C" w:rsidRPr="003915FA" w14:paraId="50F429DD" w14:textId="77777777" w:rsidTr="004816E0">
        <w:tc>
          <w:tcPr>
            <w:tcW w:w="3516" w:type="dxa"/>
            <w:hideMark/>
          </w:tcPr>
          <w:p w14:paraId="3CDC4D5E" w14:textId="77777777" w:rsidR="009F369C" w:rsidRPr="00430894" w:rsidRDefault="009F369C" w:rsidP="004816E0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hideMark/>
          </w:tcPr>
          <w:p w14:paraId="6A90D2CE" w14:textId="77777777" w:rsidR="009F369C" w:rsidRPr="009077BB" w:rsidRDefault="009F369C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 2</w:t>
            </w:r>
            <w:r w:rsidRPr="00907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уведомления государственным гражданским служащим аппарата Территориальной избирательной комиссии № 11, замещающим должность государственной гражданской службы Санкт-Петербурга, о намерении выполнять иную оплачиваемую работу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 выполнении иной оплачиваемой работы)</w:t>
            </w:r>
          </w:p>
        </w:tc>
      </w:tr>
    </w:tbl>
    <w:p w14:paraId="41F6D4E2" w14:textId="77777777" w:rsidR="009F369C" w:rsidRDefault="009F369C" w:rsidP="009F369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51B486" w14:textId="77777777" w:rsidR="009F369C" w:rsidRDefault="009F369C" w:rsidP="009F369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BEA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  <w:r w:rsidRPr="00916BE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регистрации уведомлений об иной оплачиваемой работе</w:t>
      </w:r>
    </w:p>
    <w:p w14:paraId="1A874B07" w14:textId="77777777" w:rsidR="009F369C" w:rsidRPr="00916BEA" w:rsidRDefault="009F369C" w:rsidP="009F369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1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5"/>
        <w:gridCol w:w="2693"/>
        <w:gridCol w:w="2552"/>
        <w:gridCol w:w="1668"/>
        <w:gridCol w:w="3009"/>
        <w:gridCol w:w="2268"/>
        <w:gridCol w:w="1985"/>
      </w:tblGrid>
      <w:tr w:rsidR="009F369C" w:rsidRPr="003915FA" w14:paraId="1477D249" w14:textId="77777777" w:rsidTr="004816E0">
        <w:tc>
          <w:tcPr>
            <w:tcW w:w="1335" w:type="dxa"/>
            <w:hideMark/>
          </w:tcPr>
          <w:p w14:paraId="535616EC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регистрации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</w:t>
            </w:r>
          </w:p>
        </w:tc>
        <w:tc>
          <w:tcPr>
            <w:tcW w:w="2693" w:type="dxa"/>
            <w:hideMark/>
          </w:tcPr>
          <w:p w14:paraId="28BA2B3C" w14:textId="77777777" w:rsidR="009F369C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</w:t>
            </w:r>
          </w:p>
          <w:p w14:paraId="09196BED" w14:textId="77777777" w:rsidR="009F369C" w:rsidRPr="009077BB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кого служащего, представившего 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</w:p>
        </w:tc>
        <w:tc>
          <w:tcPr>
            <w:tcW w:w="2552" w:type="dxa"/>
            <w:hideMark/>
          </w:tcPr>
          <w:p w14:paraId="2F4E0F62" w14:textId="77777777" w:rsidR="009F369C" w:rsidRPr="009077BB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Должность гражданского служащего, 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представившего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</w:p>
        </w:tc>
        <w:tc>
          <w:tcPr>
            <w:tcW w:w="1668" w:type="dxa"/>
            <w:hideMark/>
          </w:tcPr>
          <w:p w14:paraId="60B0E37D" w14:textId="77777777" w:rsidR="009F369C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</w:p>
          <w:p w14:paraId="7D1417C9" w14:textId="77777777" w:rsidR="009F369C" w:rsidRPr="009077BB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поступления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ведомления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ТИК 11</w:t>
            </w:r>
          </w:p>
        </w:tc>
        <w:tc>
          <w:tcPr>
            <w:tcW w:w="3009" w:type="dxa"/>
            <w:hideMark/>
          </w:tcPr>
          <w:p w14:paraId="06E17102" w14:textId="77777777" w:rsidR="009F369C" w:rsidRPr="009077BB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должностного лица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ТИК № 11,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принявшего 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</w:p>
        </w:tc>
        <w:tc>
          <w:tcPr>
            <w:tcW w:w="2268" w:type="dxa"/>
            <w:hideMark/>
          </w:tcPr>
          <w:p w14:paraId="11B91E4A" w14:textId="77777777" w:rsidR="009F369C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</w:t>
            </w:r>
          </w:p>
          <w:p w14:paraId="05CBB814" w14:textId="77777777" w:rsidR="009F369C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лица</w:t>
            </w:r>
          </w:p>
          <w:p w14:paraId="73619DC5" w14:textId="77777777" w:rsidR="009F369C" w:rsidRPr="009077BB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ТИК № 11, 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ринявшего 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</w:t>
            </w:r>
          </w:p>
        </w:tc>
        <w:tc>
          <w:tcPr>
            <w:tcW w:w="1985" w:type="dxa"/>
            <w:hideMark/>
          </w:tcPr>
          <w:p w14:paraId="02EE8BDA" w14:textId="77777777" w:rsidR="009F369C" w:rsidRPr="009077BB" w:rsidRDefault="009F369C" w:rsidP="004816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гражданско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служащего о получении копии У</w:t>
            </w:r>
            <w:r w:rsidRPr="0090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</w:t>
            </w:r>
          </w:p>
        </w:tc>
      </w:tr>
      <w:tr w:rsidR="009F369C" w:rsidRPr="003915FA" w14:paraId="77FC4BBE" w14:textId="77777777" w:rsidTr="004816E0">
        <w:tc>
          <w:tcPr>
            <w:tcW w:w="1335" w:type="dxa"/>
          </w:tcPr>
          <w:p w14:paraId="53CAF4D1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2C1ECC8B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</w:tcPr>
          <w:p w14:paraId="3499C970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</w:tcPr>
          <w:p w14:paraId="0AD19878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9" w:type="dxa"/>
          </w:tcPr>
          <w:p w14:paraId="25D2F1B6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</w:tcPr>
          <w:p w14:paraId="288F9CD9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</w:tcPr>
          <w:p w14:paraId="2881007C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77B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9F369C" w:rsidRPr="003915FA" w14:paraId="389A5379" w14:textId="77777777" w:rsidTr="004816E0">
        <w:tc>
          <w:tcPr>
            <w:tcW w:w="1335" w:type="dxa"/>
          </w:tcPr>
          <w:p w14:paraId="24F2A8CB" w14:textId="77777777" w:rsidR="009F369C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C423576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14:paraId="6309AECE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hideMark/>
          </w:tcPr>
          <w:p w14:paraId="058404DC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14:paraId="34BB0E3D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hideMark/>
          </w:tcPr>
          <w:p w14:paraId="071E1B59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14:paraId="290BC900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14:paraId="442ACA29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369C" w:rsidRPr="003915FA" w14:paraId="44572087" w14:textId="77777777" w:rsidTr="004816E0">
        <w:tc>
          <w:tcPr>
            <w:tcW w:w="1335" w:type="dxa"/>
          </w:tcPr>
          <w:p w14:paraId="138114DD" w14:textId="77777777" w:rsidR="009F369C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A0A15D6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14:paraId="4FF48B62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hideMark/>
          </w:tcPr>
          <w:p w14:paraId="739403DE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14:paraId="1065509D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hideMark/>
          </w:tcPr>
          <w:p w14:paraId="19D25F58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14:paraId="36A0714F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14:paraId="4427C255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369C" w:rsidRPr="003915FA" w14:paraId="06A046D6" w14:textId="77777777" w:rsidTr="004816E0">
        <w:tc>
          <w:tcPr>
            <w:tcW w:w="1335" w:type="dxa"/>
          </w:tcPr>
          <w:p w14:paraId="5D87B93A" w14:textId="77777777" w:rsidR="009F369C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AD9CC46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14:paraId="507E69FA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14:paraId="1CB47FC7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6B49B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  <w:hideMark/>
          </w:tcPr>
          <w:p w14:paraId="579B8ACE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14:paraId="0528DB47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14:paraId="0B70EF7D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69C" w:rsidRPr="003915FA" w14:paraId="20C9D76A" w14:textId="77777777" w:rsidTr="004816E0">
        <w:tc>
          <w:tcPr>
            <w:tcW w:w="1335" w:type="dxa"/>
          </w:tcPr>
          <w:p w14:paraId="4DCA2A9A" w14:textId="77777777" w:rsidR="009F369C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FD12BE3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68D8A6A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F03F461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C2E80F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14:paraId="614D517A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E3BA0D7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0964B0D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69C" w:rsidRPr="003915FA" w14:paraId="5FC4DF07" w14:textId="77777777" w:rsidTr="004816E0">
        <w:tc>
          <w:tcPr>
            <w:tcW w:w="1335" w:type="dxa"/>
          </w:tcPr>
          <w:p w14:paraId="7A59BEFE" w14:textId="77777777" w:rsidR="009F369C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0011889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517248D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3E1F477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E6C3866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14:paraId="68BC5940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CB8CEEF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8E762C4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69C" w:rsidRPr="003915FA" w14:paraId="6C07950E" w14:textId="77777777" w:rsidTr="004816E0">
        <w:tc>
          <w:tcPr>
            <w:tcW w:w="1335" w:type="dxa"/>
          </w:tcPr>
          <w:p w14:paraId="1EAD0A0E" w14:textId="77777777" w:rsidR="009F369C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F676DE2" w14:textId="77777777" w:rsidR="009F369C" w:rsidRPr="009077BB" w:rsidRDefault="009F369C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DEF7D25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7A0F300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496F289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14:paraId="7DE339B2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1297041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DC43A90" w14:textId="77777777" w:rsidR="009F369C" w:rsidRPr="009077BB" w:rsidRDefault="009F369C" w:rsidP="004816E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9EE25E8" w14:textId="77777777" w:rsidR="009F369C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  <w:sectPr w:rsidR="009F369C" w:rsidSect="004744C7">
          <w:headerReference w:type="even" r:id="rId6"/>
          <w:headerReference w:type="default" r:id="rId7"/>
          <w:footerReference w:type="first" r:id="rId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0311DCE" w14:textId="77777777" w:rsidR="009F369C" w:rsidRPr="004744C7" w:rsidRDefault="009F369C" w:rsidP="009F36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375150A9" w14:textId="77777777" w:rsidR="009F369C" w:rsidRDefault="009F369C"/>
    <w:sectPr w:rsidR="009F369C" w:rsidSect="00344E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10D5" w14:textId="77777777" w:rsidR="004744C7" w:rsidRDefault="009F369C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приказ_4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2EF2" w14:textId="77777777" w:rsidR="00A21388" w:rsidRDefault="009F369C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27 18.12.2017 Положение о комиссии по коррупц.doc</w:t>
    </w:r>
    <w:r>
      <w:rPr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FA1" w14:textId="77777777" w:rsidR="004744C7" w:rsidRDefault="009F369C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E2221F" w14:textId="77777777" w:rsidR="004744C7" w:rsidRDefault="009F36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EF65" w14:textId="77777777" w:rsidR="00A21388" w:rsidRDefault="009F369C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9CC1F9" w14:textId="77777777" w:rsidR="00A21388" w:rsidRDefault="009F36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0872" w14:textId="77777777" w:rsidR="00A21388" w:rsidRDefault="009F369C" w:rsidP="00DC471B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9C"/>
    <w:rsid w:val="009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376"/>
  <w15:chartTrackingRefBased/>
  <w15:docId w15:val="{D9870684-A6BE-4A72-A9D1-8A6F3FC7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9C"/>
    <w:pPr>
      <w:spacing w:after="0"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69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6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F36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69C"/>
    <w:rPr>
      <w:rFonts w:ascii="Calibri" w:eastAsia="Calibri" w:hAnsi="Calibri" w:cs="Times New Roman"/>
    </w:rPr>
  </w:style>
  <w:style w:type="character" w:styleId="a7">
    <w:name w:val="page number"/>
    <w:basedOn w:val="a0"/>
    <w:rsid w:val="009F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2022-03-05T09:14:00Z</dcterms:created>
  <dcterms:modified xsi:type="dcterms:W3CDTF">2022-03-05T09:14:00Z</dcterms:modified>
</cp:coreProperties>
</file>